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E7" w:rsidRPr="003154BA" w:rsidRDefault="004C0DE7" w:rsidP="004C0DE7">
      <w:pPr>
        <w:pStyle w:val="Body"/>
        <w:ind w:left="284" w:right="282"/>
        <w:jc w:val="center"/>
        <w:rPr>
          <w:rFonts w:ascii="Arial" w:hAnsi="Arial" w:cs="Arial"/>
          <w:sz w:val="24"/>
          <w:szCs w:val="24"/>
        </w:rPr>
      </w:pPr>
      <w:r w:rsidRPr="003154BA">
        <w:rPr>
          <w:rFonts w:ascii="Arial" w:eastAsia="Calibri" w:hAnsi="Arial" w:cs="Arial"/>
          <w:noProof/>
          <w:color w:val="auto"/>
          <w:sz w:val="24"/>
          <w:szCs w:val="24"/>
          <w:bdr w:val="none" w:sz="0" w:space="0" w:color="auto" w:frame="1"/>
        </w:rPr>
        <w:drawing>
          <wp:inline distT="0" distB="0" distL="0" distR="0">
            <wp:extent cx="1952625" cy="657225"/>
            <wp:effectExtent l="19050" t="0" r="9525"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4"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rsidR="004C0DE7" w:rsidRPr="003154BA" w:rsidRDefault="004C0DE7" w:rsidP="004C0DE7">
      <w:pPr>
        <w:pStyle w:val="Body"/>
        <w:spacing w:line="360" w:lineRule="auto"/>
        <w:ind w:left="284" w:right="282"/>
        <w:jc w:val="center"/>
        <w:rPr>
          <w:rFonts w:ascii="Arial" w:eastAsia="Calibri" w:hAnsi="Arial" w:cs="Arial"/>
          <w:sz w:val="24"/>
          <w:szCs w:val="24"/>
        </w:rPr>
      </w:pPr>
      <w:r w:rsidRPr="003154BA">
        <w:rPr>
          <w:rFonts w:ascii="Arial" w:eastAsia="Calibri" w:hAnsi="Arial" w:cs="Arial"/>
          <w:noProof/>
          <w:color w:val="auto"/>
          <w:sz w:val="24"/>
          <w:szCs w:val="24"/>
          <w:bdr w:val="none" w:sz="0" w:space="0" w:color="auto" w:frame="1"/>
        </w:rPr>
        <w:drawing>
          <wp:inline distT="0" distB="0" distL="0" distR="0">
            <wp:extent cx="2181225" cy="133350"/>
            <wp:effectExtent l="19050" t="0" r="9525"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rsidR="004C0DE7" w:rsidRPr="003154BA" w:rsidRDefault="004C0DE7" w:rsidP="004C0DE7">
      <w:pPr>
        <w:pStyle w:val="Body"/>
        <w:spacing w:line="360" w:lineRule="auto"/>
        <w:ind w:left="284" w:right="282"/>
        <w:rPr>
          <w:rFonts w:ascii="Arial" w:eastAsia="Calibri" w:hAnsi="Arial" w:cs="Arial"/>
          <w:sz w:val="24"/>
          <w:szCs w:val="24"/>
        </w:rPr>
      </w:pPr>
    </w:p>
    <w:p w:rsidR="004C0DE7" w:rsidRPr="003154BA" w:rsidRDefault="004C0DE7" w:rsidP="004C0DE7">
      <w:pPr>
        <w:pStyle w:val="BodyA"/>
        <w:spacing w:after="0" w:line="360" w:lineRule="auto"/>
        <w:ind w:left="284" w:right="282"/>
        <w:jc w:val="center"/>
        <w:rPr>
          <w:rFonts w:ascii="Arial" w:hAnsi="Arial" w:cs="Arial"/>
          <w:b/>
          <w:bCs/>
          <w:sz w:val="24"/>
          <w:szCs w:val="24"/>
        </w:rPr>
      </w:pPr>
      <w:r w:rsidRPr="003154BA">
        <w:rPr>
          <w:rFonts w:ascii="Arial" w:hAnsi="Arial" w:cs="Arial"/>
          <w:b/>
          <w:bCs/>
          <w:sz w:val="24"/>
          <w:szCs w:val="24"/>
        </w:rPr>
        <w:t>Προς το Προεδρείο της Βουλής των Ελλήνων</w:t>
      </w:r>
    </w:p>
    <w:p w:rsidR="004C0DE7" w:rsidRPr="003154BA" w:rsidRDefault="004C0DE7" w:rsidP="004C0DE7">
      <w:pPr>
        <w:pStyle w:val="BodyA"/>
        <w:spacing w:after="0" w:line="360" w:lineRule="auto"/>
        <w:ind w:left="284" w:right="282"/>
        <w:jc w:val="center"/>
        <w:rPr>
          <w:rFonts w:ascii="Arial" w:hAnsi="Arial" w:cs="Arial"/>
          <w:b/>
          <w:bCs/>
          <w:sz w:val="24"/>
          <w:szCs w:val="24"/>
          <w:u w:val="single"/>
        </w:rPr>
      </w:pPr>
    </w:p>
    <w:p w:rsidR="004C0DE7" w:rsidRPr="003154BA" w:rsidRDefault="004C0DE7" w:rsidP="004C0DE7">
      <w:pPr>
        <w:pStyle w:val="BodyA"/>
        <w:spacing w:after="0" w:line="360" w:lineRule="auto"/>
        <w:ind w:left="284" w:right="282"/>
        <w:jc w:val="center"/>
        <w:rPr>
          <w:rFonts w:ascii="Arial" w:hAnsi="Arial" w:cs="Arial"/>
          <w:b/>
          <w:bCs/>
          <w:sz w:val="24"/>
          <w:szCs w:val="24"/>
          <w:u w:val="single"/>
        </w:rPr>
      </w:pPr>
      <w:r w:rsidRPr="003154BA">
        <w:rPr>
          <w:rFonts w:ascii="Arial" w:hAnsi="Arial" w:cs="Arial"/>
          <w:b/>
          <w:bCs/>
          <w:sz w:val="24"/>
          <w:szCs w:val="24"/>
          <w:u w:val="single"/>
        </w:rPr>
        <w:t>ΑΝΑΦΟΡΑ</w:t>
      </w:r>
    </w:p>
    <w:p w:rsidR="004C0DE7" w:rsidRPr="003154BA" w:rsidRDefault="004C0DE7" w:rsidP="004C0DE7">
      <w:pPr>
        <w:pStyle w:val="BodyA"/>
        <w:spacing w:after="0" w:line="360" w:lineRule="auto"/>
        <w:ind w:left="284" w:right="282"/>
        <w:jc w:val="center"/>
        <w:rPr>
          <w:rFonts w:ascii="Arial" w:hAnsi="Arial" w:cs="Arial"/>
          <w:b/>
          <w:bCs/>
          <w:sz w:val="24"/>
          <w:szCs w:val="24"/>
        </w:rPr>
      </w:pPr>
      <w:r w:rsidRPr="003154BA">
        <w:rPr>
          <w:rFonts w:ascii="Arial" w:hAnsi="Arial" w:cs="Arial"/>
          <w:b/>
          <w:bCs/>
          <w:sz w:val="24"/>
          <w:szCs w:val="24"/>
        </w:rPr>
        <w:t>Προς τον κ. Υπουργό Εθνικής Οικονομίας και Οικονομικών</w:t>
      </w:r>
    </w:p>
    <w:p w:rsidR="004C0DE7" w:rsidRPr="003154BA" w:rsidRDefault="004C0DE7" w:rsidP="004C0DE7">
      <w:pPr>
        <w:pStyle w:val="BodyA"/>
        <w:spacing w:after="0" w:line="360" w:lineRule="auto"/>
        <w:ind w:left="284" w:right="282"/>
        <w:jc w:val="center"/>
        <w:rPr>
          <w:rFonts w:ascii="Arial" w:hAnsi="Arial" w:cs="Arial"/>
          <w:b/>
          <w:bCs/>
          <w:sz w:val="24"/>
          <w:szCs w:val="24"/>
        </w:rPr>
      </w:pPr>
    </w:p>
    <w:p w:rsidR="004C0DE7" w:rsidRPr="003154BA" w:rsidRDefault="004C0DE7" w:rsidP="004C0DE7">
      <w:pPr>
        <w:pStyle w:val="Default"/>
        <w:spacing w:before="2"/>
        <w:jc w:val="both"/>
        <w:rPr>
          <w:rFonts w:ascii="Arial" w:hAnsi="Arial" w:cs="Arial"/>
          <w:b/>
        </w:rPr>
      </w:pPr>
      <w:r w:rsidRPr="003154BA">
        <w:rPr>
          <w:rFonts w:ascii="Arial" w:hAnsi="Arial" w:cs="Arial"/>
          <w:b/>
        </w:rPr>
        <w:t>Θέμα: «</w:t>
      </w:r>
      <w:r>
        <w:rPr>
          <w:rFonts w:ascii="Arial" w:hAnsi="Arial" w:cs="Arial"/>
          <w:b/>
        </w:rPr>
        <w:t xml:space="preserve">Παρέμβαση της </w:t>
      </w:r>
      <w:r w:rsidRPr="004C0DE7">
        <w:rPr>
          <w:rFonts w:ascii="Arial" w:hAnsi="Arial" w:cs="Arial"/>
          <w:b/>
          <w:bCs/>
        </w:rPr>
        <w:t>Εθνικής Ένωσης Αγροτικών Συνεταιρισμών (ΕΘΕΑΣ)</w:t>
      </w:r>
      <w:r>
        <w:rPr>
          <w:rFonts w:ascii="Arial" w:hAnsi="Arial" w:cs="Arial"/>
          <w:b/>
          <w:bCs/>
        </w:rPr>
        <w:t xml:space="preserve"> για το ψηφιακό δελτίο αποστολής</w:t>
      </w:r>
      <w:r w:rsidRPr="004C0DE7">
        <w:rPr>
          <w:rFonts w:ascii="Arial" w:hAnsi="Arial" w:cs="Arial"/>
          <w:b/>
        </w:rPr>
        <w:t>»</w:t>
      </w:r>
      <w:r w:rsidRPr="003154BA">
        <w:rPr>
          <w:rFonts w:ascii="Arial" w:hAnsi="Arial" w:cs="Arial"/>
          <w:b/>
        </w:rPr>
        <w:t xml:space="preserve"> </w:t>
      </w:r>
    </w:p>
    <w:p w:rsidR="004C0DE7" w:rsidRDefault="004C0DE7" w:rsidP="004C0DE7">
      <w:pPr>
        <w:spacing w:after="0" w:line="360" w:lineRule="auto"/>
        <w:jc w:val="both"/>
        <w:rPr>
          <w:rFonts w:ascii="Arial" w:hAnsi="Arial" w:cs="Arial"/>
          <w:bCs/>
          <w:sz w:val="24"/>
          <w:szCs w:val="24"/>
        </w:rPr>
      </w:pPr>
      <w:r w:rsidRPr="004C0DE7">
        <w:rPr>
          <w:rFonts w:ascii="Arial" w:hAnsi="Arial" w:cs="Arial"/>
          <w:b/>
          <w:color w:val="000000"/>
          <w:sz w:val="24"/>
          <w:szCs w:val="24"/>
        </w:rPr>
        <w:br/>
      </w:r>
      <w:r w:rsidRPr="003154BA">
        <w:rPr>
          <w:rFonts w:ascii="Arial" w:hAnsi="Arial" w:cs="Arial"/>
          <w:sz w:val="24"/>
          <w:szCs w:val="24"/>
        </w:rPr>
        <w:t xml:space="preserve">Ο </w:t>
      </w:r>
      <w:r w:rsidRPr="003154BA">
        <w:rPr>
          <w:rFonts w:ascii="Arial" w:hAnsi="Arial" w:cs="Arial"/>
          <w:b/>
          <w:bCs/>
          <w:sz w:val="24"/>
          <w:szCs w:val="24"/>
        </w:rPr>
        <w:t xml:space="preserve">Βουλευτής ν. Ηρακλείου ΣΥ.ΡΙΖ.Α - Προοδευτική Συμμαχία </w:t>
      </w:r>
      <w:proofErr w:type="spellStart"/>
      <w:r w:rsidRPr="003154BA">
        <w:rPr>
          <w:rFonts w:ascii="Arial" w:hAnsi="Arial" w:cs="Arial"/>
          <w:b/>
          <w:bCs/>
          <w:sz w:val="24"/>
          <w:szCs w:val="24"/>
        </w:rPr>
        <w:t>Μαμουλάκης</w:t>
      </w:r>
      <w:proofErr w:type="spellEnd"/>
      <w:r w:rsidRPr="003154BA">
        <w:rPr>
          <w:rFonts w:ascii="Arial" w:hAnsi="Arial" w:cs="Arial"/>
          <w:b/>
          <w:bCs/>
          <w:sz w:val="24"/>
          <w:szCs w:val="24"/>
        </w:rPr>
        <w:t xml:space="preserve"> Χαράλαμπος (Χάρης) </w:t>
      </w:r>
      <w:r w:rsidRPr="003154BA">
        <w:rPr>
          <w:rFonts w:ascii="Arial" w:hAnsi="Arial" w:cs="Arial"/>
          <w:sz w:val="24"/>
          <w:szCs w:val="24"/>
        </w:rPr>
        <w:t xml:space="preserve">καταθέτει προς τον κ. </w:t>
      </w:r>
      <w:r w:rsidRPr="003154BA">
        <w:rPr>
          <w:rFonts w:ascii="Arial" w:hAnsi="Arial" w:cs="Arial"/>
          <w:b/>
          <w:sz w:val="24"/>
          <w:szCs w:val="24"/>
        </w:rPr>
        <w:t xml:space="preserve">Υπουργό Εθνικής Οικονομίας και Οικονομικών </w:t>
      </w:r>
      <w:r w:rsidRPr="003154BA">
        <w:rPr>
          <w:rFonts w:ascii="Arial" w:hAnsi="Arial" w:cs="Arial"/>
          <w:sz w:val="24"/>
          <w:szCs w:val="24"/>
        </w:rPr>
        <w:t>ως</w:t>
      </w:r>
      <w:r w:rsidRPr="003154BA">
        <w:rPr>
          <w:rFonts w:ascii="Arial" w:hAnsi="Arial" w:cs="Arial"/>
          <w:b/>
          <w:bCs/>
          <w:sz w:val="24"/>
          <w:szCs w:val="24"/>
        </w:rPr>
        <w:t xml:space="preserve"> </w:t>
      </w:r>
      <w:r w:rsidRPr="003154BA">
        <w:rPr>
          <w:rFonts w:ascii="Arial" w:hAnsi="Arial" w:cs="Arial"/>
          <w:bCs/>
          <w:sz w:val="24"/>
          <w:szCs w:val="24"/>
        </w:rPr>
        <w:t>α</w:t>
      </w:r>
      <w:r w:rsidRPr="003154BA">
        <w:rPr>
          <w:rFonts w:ascii="Arial" w:hAnsi="Arial" w:cs="Arial"/>
          <w:sz w:val="24"/>
          <w:szCs w:val="24"/>
        </w:rPr>
        <w:t xml:space="preserve">ναφορά </w:t>
      </w:r>
      <w:r>
        <w:rPr>
          <w:rFonts w:ascii="Arial" w:hAnsi="Arial" w:cs="Arial"/>
          <w:sz w:val="24"/>
          <w:szCs w:val="24"/>
        </w:rPr>
        <w:t>σχετική επιστολή</w:t>
      </w:r>
      <w:r w:rsidR="00424905">
        <w:rPr>
          <w:rFonts w:ascii="Arial" w:hAnsi="Arial" w:cs="Arial"/>
          <w:sz w:val="24"/>
          <w:szCs w:val="24"/>
        </w:rPr>
        <w:t>,</w:t>
      </w:r>
      <w:r>
        <w:rPr>
          <w:rFonts w:ascii="Arial" w:hAnsi="Arial" w:cs="Arial"/>
          <w:sz w:val="24"/>
          <w:szCs w:val="24"/>
        </w:rPr>
        <w:t xml:space="preserve"> όπως αυτή αναρτήθηκε την 26.11.2025 στην ιστοσελίδα της </w:t>
      </w:r>
      <w:r w:rsidRPr="004C0DE7">
        <w:rPr>
          <w:rFonts w:ascii="Arial" w:hAnsi="Arial" w:cs="Arial"/>
          <w:b/>
          <w:bCs/>
          <w:sz w:val="24"/>
          <w:szCs w:val="24"/>
        </w:rPr>
        <w:t>Εθνικής Ένωσης Αγροτικών Συνεταιρισμών (ΕΘΕΑΣ)</w:t>
      </w:r>
      <w:r w:rsidR="00424905">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που σχετίζεται με παρέμβαση της τελευταίας</w:t>
      </w:r>
      <w:r w:rsidR="00424905">
        <w:rPr>
          <w:rFonts w:ascii="Arial" w:hAnsi="Arial" w:cs="Arial"/>
          <w:sz w:val="24"/>
          <w:szCs w:val="24"/>
        </w:rPr>
        <w:t>,</w:t>
      </w:r>
      <w:r>
        <w:rPr>
          <w:rFonts w:ascii="Arial" w:hAnsi="Arial" w:cs="Arial"/>
          <w:sz w:val="24"/>
          <w:szCs w:val="24"/>
        </w:rPr>
        <w:t xml:space="preserve"> για </w:t>
      </w:r>
      <w:r w:rsidRPr="004C0DE7">
        <w:rPr>
          <w:rFonts w:ascii="Arial" w:hAnsi="Arial" w:cs="Arial"/>
          <w:sz w:val="24"/>
          <w:szCs w:val="24"/>
        </w:rPr>
        <w:t xml:space="preserve">την υποχρεωτική εφαρμογή του </w:t>
      </w:r>
      <w:r w:rsidRPr="004C0DE7">
        <w:rPr>
          <w:rFonts w:ascii="Arial" w:hAnsi="Arial" w:cs="Arial"/>
          <w:bCs/>
          <w:sz w:val="24"/>
          <w:szCs w:val="24"/>
        </w:rPr>
        <w:t>Ψηφιακού Δελτίου Αποστολής</w:t>
      </w:r>
      <w:r w:rsidRPr="004C0DE7">
        <w:rPr>
          <w:rFonts w:ascii="Arial" w:hAnsi="Arial" w:cs="Arial"/>
          <w:sz w:val="24"/>
          <w:szCs w:val="24"/>
        </w:rPr>
        <w:t xml:space="preserve"> </w:t>
      </w:r>
      <w:r>
        <w:rPr>
          <w:rFonts w:ascii="Arial" w:hAnsi="Arial" w:cs="Arial"/>
          <w:sz w:val="24"/>
          <w:szCs w:val="24"/>
        </w:rPr>
        <w:t>στις</w:t>
      </w:r>
      <w:r w:rsidRPr="004C0DE7">
        <w:rPr>
          <w:rFonts w:ascii="Arial" w:hAnsi="Arial" w:cs="Arial"/>
          <w:sz w:val="24"/>
          <w:szCs w:val="24"/>
        </w:rPr>
        <w:t xml:space="preserve"> μετακινήσεις ελαιοκάρπου προς τα ελαιοτριβεία, με παράλληλη </w:t>
      </w:r>
      <w:r w:rsidRPr="004C0DE7">
        <w:rPr>
          <w:rFonts w:ascii="Arial" w:hAnsi="Arial" w:cs="Arial"/>
          <w:bCs/>
          <w:sz w:val="24"/>
          <w:szCs w:val="24"/>
        </w:rPr>
        <w:t xml:space="preserve">διαβίβαση των δεδομένων στο </w:t>
      </w:r>
      <w:proofErr w:type="spellStart"/>
      <w:r w:rsidRPr="004C0DE7">
        <w:rPr>
          <w:rFonts w:ascii="Arial" w:hAnsi="Arial" w:cs="Arial"/>
          <w:bCs/>
          <w:sz w:val="24"/>
          <w:szCs w:val="24"/>
        </w:rPr>
        <w:t>myDATA</w:t>
      </w:r>
      <w:proofErr w:type="spellEnd"/>
      <w:r w:rsidRPr="004C0DE7">
        <w:rPr>
          <w:rFonts w:ascii="Arial" w:hAnsi="Arial" w:cs="Arial"/>
          <w:bCs/>
          <w:sz w:val="24"/>
          <w:szCs w:val="24"/>
        </w:rPr>
        <w:t xml:space="preserve"> από την 1η Δεκεμβρίου</w:t>
      </w:r>
      <w:r>
        <w:rPr>
          <w:rFonts w:ascii="Arial" w:hAnsi="Arial" w:cs="Arial"/>
          <w:bCs/>
          <w:sz w:val="24"/>
          <w:szCs w:val="24"/>
        </w:rPr>
        <w:t xml:space="preserve">. Η εφαρμογή του ανωτέρω μέτρου </w:t>
      </w:r>
      <w:r w:rsidR="00335690">
        <w:rPr>
          <w:rFonts w:ascii="Arial" w:hAnsi="Arial" w:cs="Arial"/>
          <w:bCs/>
          <w:sz w:val="24"/>
          <w:szCs w:val="24"/>
        </w:rPr>
        <w:t>σύμφωνα με τα διαλαμβανόμενα στην εν λόγω επιστολή</w:t>
      </w:r>
      <w:r w:rsidR="00424905">
        <w:rPr>
          <w:rFonts w:ascii="Arial" w:hAnsi="Arial" w:cs="Arial"/>
          <w:bCs/>
          <w:sz w:val="24"/>
          <w:szCs w:val="24"/>
        </w:rPr>
        <w:t>,</w:t>
      </w:r>
      <w:r w:rsidR="00335690">
        <w:rPr>
          <w:rFonts w:ascii="Arial" w:hAnsi="Arial" w:cs="Arial"/>
          <w:bCs/>
          <w:sz w:val="24"/>
          <w:szCs w:val="24"/>
        </w:rPr>
        <w:t xml:space="preserve"> πραγματοποιήθηκε </w:t>
      </w:r>
      <w:r w:rsidR="00335690" w:rsidRPr="00335690">
        <w:rPr>
          <w:rFonts w:ascii="Arial" w:hAnsi="Arial" w:cs="Arial"/>
          <w:bCs/>
          <w:sz w:val="24"/>
          <w:szCs w:val="24"/>
        </w:rPr>
        <w:t xml:space="preserve">στο πιο κρίσιμο σημείο της </w:t>
      </w:r>
      <w:proofErr w:type="spellStart"/>
      <w:r w:rsidR="00335690" w:rsidRPr="00335690">
        <w:rPr>
          <w:rFonts w:ascii="Arial" w:hAnsi="Arial" w:cs="Arial"/>
          <w:bCs/>
          <w:sz w:val="24"/>
          <w:szCs w:val="24"/>
        </w:rPr>
        <w:t>ελαιοκομιδής</w:t>
      </w:r>
      <w:proofErr w:type="spellEnd"/>
      <w:r w:rsidR="00335690" w:rsidRPr="00335690">
        <w:rPr>
          <w:rFonts w:ascii="Arial" w:hAnsi="Arial" w:cs="Arial"/>
          <w:bCs/>
          <w:sz w:val="24"/>
          <w:szCs w:val="24"/>
        </w:rPr>
        <w:t>, δημιουργώντας έντονο προβληματισμό τόσο στους παραγωγούς όσο και σε ιδιοκτήτες ελαιοτριβείων.</w:t>
      </w:r>
    </w:p>
    <w:p w:rsidR="00335690" w:rsidRPr="00335690" w:rsidRDefault="00335690" w:rsidP="004C0DE7">
      <w:pPr>
        <w:spacing w:after="0" w:line="360" w:lineRule="auto"/>
        <w:jc w:val="both"/>
        <w:rPr>
          <w:rFonts w:ascii="Arial" w:hAnsi="Arial" w:cs="Arial"/>
          <w:bCs/>
          <w:sz w:val="24"/>
          <w:szCs w:val="24"/>
        </w:rPr>
      </w:pPr>
      <w:r>
        <w:rPr>
          <w:rFonts w:ascii="Arial" w:hAnsi="Arial" w:cs="Arial"/>
          <w:bCs/>
          <w:sz w:val="24"/>
          <w:szCs w:val="24"/>
        </w:rPr>
        <w:t>Ειδικότερα, φαίνεται ότι ο σχεδιασμός του αρμόδιου υπουργείου πάσχει στην πράξη</w:t>
      </w:r>
      <w:r w:rsidR="00424905">
        <w:rPr>
          <w:rFonts w:ascii="Arial" w:hAnsi="Arial" w:cs="Arial"/>
          <w:bCs/>
          <w:sz w:val="24"/>
          <w:szCs w:val="24"/>
        </w:rPr>
        <w:t>,</w:t>
      </w:r>
      <w:r>
        <w:rPr>
          <w:rFonts w:ascii="Arial" w:hAnsi="Arial" w:cs="Arial"/>
          <w:bCs/>
          <w:sz w:val="24"/>
          <w:szCs w:val="24"/>
        </w:rPr>
        <w:t xml:space="preserve"> έχοντας δημιουργήσει τεράστια σύγχυση, δεδομένου ότι π</w:t>
      </w:r>
      <w:r w:rsidRPr="00335690">
        <w:rPr>
          <w:rFonts w:ascii="Arial" w:hAnsi="Arial" w:cs="Arial"/>
          <w:bCs/>
          <w:sz w:val="24"/>
          <w:szCs w:val="24"/>
        </w:rPr>
        <w:t>ολλοί παραγωγοί που βρίσκονται στο ειδικό καθεστώς – συχνά άνθρωποι που διατηρούν οικογενειακούς ή κληρονομημένους ελαιώνες παράλληλα με άλλο επάγγελμα – δεν γνωρίζουν αν εμπίπτουν στους υπόχρεους.</w:t>
      </w:r>
      <w:r>
        <w:rPr>
          <w:rFonts w:ascii="Arial" w:hAnsi="Arial" w:cs="Arial"/>
          <w:bCs/>
          <w:sz w:val="24"/>
          <w:szCs w:val="24"/>
        </w:rPr>
        <w:t xml:space="preserve"> Κατά συνέπεια, επιβάλλεται η άμεση παρέμβαση και επανεξέταση του σχετικού πλαισίου</w:t>
      </w:r>
      <w:r w:rsidR="00424905">
        <w:rPr>
          <w:rFonts w:ascii="Arial" w:hAnsi="Arial" w:cs="Arial"/>
          <w:bCs/>
          <w:sz w:val="24"/>
          <w:szCs w:val="24"/>
        </w:rPr>
        <w:t xml:space="preserve"> εφαρμογής,</w:t>
      </w:r>
      <w:r>
        <w:rPr>
          <w:rFonts w:ascii="Arial" w:hAnsi="Arial" w:cs="Arial"/>
          <w:bCs/>
          <w:sz w:val="24"/>
          <w:szCs w:val="24"/>
        </w:rPr>
        <w:t xml:space="preserve"> προς αποφυγή περαιτέρω ταλαιπωρίας και προβλημάτων για τους εμπλεκομένους.</w:t>
      </w:r>
    </w:p>
    <w:p w:rsidR="004C0DE7" w:rsidRPr="003154BA" w:rsidRDefault="004C0DE7" w:rsidP="004C0DE7">
      <w:pPr>
        <w:pStyle w:val="Web"/>
        <w:jc w:val="center"/>
        <w:rPr>
          <w:rFonts w:ascii="Arial" w:hAnsi="Arial" w:cs="Arial"/>
          <w:b/>
          <w:bCs/>
          <w:color w:val="000000"/>
        </w:rPr>
      </w:pPr>
      <w:r w:rsidRPr="003154BA">
        <w:rPr>
          <w:rFonts w:ascii="Arial" w:hAnsi="Arial" w:cs="Arial"/>
          <w:b/>
          <w:bCs/>
          <w:color w:val="000000"/>
        </w:rPr>
        <w:t xml:space="preserve">Επισυνάπτεται </w:t>
      </w:r>
      <w:r w:rsidR="00335690">
        <w:rPr>
          <w:rFonts w:ascii="Arial" w:hAnsi="Arial" w:cs="Arial"/>
          <w:b/>
          <w:bCs/>
          <w:color w:val="000000"/>
        </w:rPr>
        <w:t>το σχετικό δημοσίευμα.</w:t>
      </w:r>
    </w:p>
    <w:p w:rsidR="004C0DE7" w:rsidRPr="003154BA" w:rsidRDefault="004C0DE7" w:rsidP="004C0DE7">
      <w:pPr>
        <w:pStyle w:val="Web"/>
        <w:jc w:val="center"/>
        <w:rPr>
          <w:rFonts w:ascii="Arial" w:hAnsi="Arial" w:cs="Arial"/>
          <w:b/>
          <w:bCs/>
          <w:color w:val="000000"/>
        </w:rPr>
      </w:pPr>
      <w:r w:rsidRPr="003154BA">
        <w:rPr>
          <w:rFonts w:ascii="Arial" w:hAnsi="Arial" w:cs="Arial"/>
          <w:b/>
          <w:bCs/>
          <w:color w:val="000000"/>
        </w:rPr>
        <w:t>Παρακαλούμε για την απάντηση και τις δικές σας ενέργειες.</w:t>
      </w:r>
    </w:p>
    <w:p w:rsidR="004C0DE7" w:rsidRPr="003154BA" w:rsidRDefault="004C0DE7" w:rsidP="004C0DE7">
      <w:pPr>
        <w:pStyle w:val="Web"/>
        <w:jc w:val="center"/>
        <w:rPr>
          <w:rFonts w:ascii="Arial" w:hAnsi="Arial" w:cs="Arial"/>
          <w:b/>
          <w:bCs/>
          <w:color w:val="000000"/>
        </w:rPr>
      </w:pPr>
      <w:r w:rsidRPr="003154BA">
        <w:rPr>
          <w:rFonts w:ascii="Arial" w:hAnsi="Arial" w:cs="Arial"/>
          <w:b/>
          <w:bCs/>
          <w:color w:val="000000"/>
        </w:rPr>
        <w:t xml:space="preserve">Αθήνα, </w:t>
      </w:r>
      <w:r w:rsidR="00335690">
        <w:rPr>
          <w:rFonts w:ascii="Arial" w:hAnsi="Arial" w:cs="Arial"/>
          <w:b/>
          <w:bCs/>
          <w:color w:val="000000"/>
        </w:rPr>
        <w:t>8 Δεκεμβρίου 2025</w:t>
      </w:r>
    </w:p>
    <w:p w:rsidR="004C0DE7" w:rsidRPr="003154BA" w:rsidRDefault="004C0DE7" w:rsidP="004C0DE7">
      <w:pPr>
        <w:pStyle w:val="Web"/>
        <w:jc w:val="center"/>
        <w:rPr>
          <w:rFonts w:ascii="Arial" w:hAnsi="Arial" w:cs="Arial"/>
          <w:color w:val="000000"/>
        </w:rPr>
      </w:pPr>
      <w:r w:rsidRPr="003154BA">
        <w:rPr>
          <w:rFonts w:ascii="Arial" w:hAnsi="Arial" w:cs="Arial"/>
          <w:b/>
          <w:bCs/>
          <w:color w:val="000000"/>
        </w:rPr>
        <w:t>Ο καταθέτων Βουλευτής</w:t>
      </w:r>
    </w:p>
    <w:p w:rsidR="004C0DE7" w:rsidRPr="003154BA" w:rsidRDefault="004C0DE7" w:rsidP="004C0DE7">
      <w:pPr>
        <w:pStyle w:val="Web"/>
        <w:jc w:val="center"/>
        <w:rPr>
          <w:rFonts w:ascii="Arial" w:hAnsi="Arial" w:cs="Arial"/>
          <w:b/>
          <w:bCs/>
          <w:color w:val="000000"/>
        </w:rPr>
      </w:pPr>
      <w:proofErr w:type="spellStart"/>
      <w:r w:rsidRPr="003154BA">
        <w:rPr>
          <w:rFonts w:ascii="Arial" w:hAnsi="Arial" w:cs="Arial"/>
          <w:b/>
          <w:bCs/>
          <w:color w:val="000000"/>
        </w:rPr>
        <w:t>Μαμουλάκης</w:t>
      </w:r>
      <w:proofErr w:type="spellEnd"/>
      <w:r w:rsidRPr="003154BA">
        <w:rPr>
          <w:rFonts w:ascii="Arial" w:hAnsi="Arial" w:cs="Arial"/>
          <w:b/>
          <w:bCs/>
          <w:color w:val="000000"/>
        </w:rPr>
        <w:t xml:space="preserve"> Χάρης</w:t>
      </w:r>
    </w:p>
    <w:p w:rsidR="00335690" w:rsidRDefault="00335690" w:rsidP="00C12904">
      <w:pPr>
        <w:spacing w:before="100" w:beforeAutospacing="1" w:after="100" w:afterAutospacing="1" w:line="240" w:lineRule="auto"/>
        <w:jc w:val="both"/>
        <w:outlineLvl w:val="0"/>
        <w:rPr>
          <w:rFonts w:ascii="Arial" w:eastAsia="Times New Roman" w:hAnsi="Arial" w:cs="Arial"/>
          <w:b/>
          <w:bCs/>
          <w:kern w:val="36"/>
          <w:sz w:val="24"/>
          <w:szCs w:val="24"/>
          <w:lang w:eastAsia="el-GR"/>
        </w:rPr>
      </w:pPr>
    </w:p>
    <w:p w:rsidR="00C12904" w:rsidRPr="00C12904" w:rsidRDefault="00C12904" w:rsidP="00C12904">
      <w:pPr>
        <w:spacing w:before="100" w:beforeAutospacing="1" w:after="100" w:afterAutospacing="1" w:line="240" w:lineRule="auto"/>
        <w:jc w:val="both"/>
        <w:outlineLvl w:val="0"/>
        <w:rPr>
          <w:rFonts w:ascii="Arial" w:eastAsia="Times New Roman" w:hAnsi="Arial" w:cs="Arial"/>
          <w:b/>
          <w:bCs/>
          <w:kern w:val="36"/>
          <w:sz w:val="24"/>
          <w:szCs w:val="24"/>
          <w:lang w:eastAsia="el-GR"/>
        </w:rPr>
      </w:pPr>
      <w:r w:rsidRPr="00C12904">
        <w:rPr>
          <w:rFonts w:ascii="Arial" w:eastAsia="Times New Roman" w:hAnsi="Arial" w:cs="Arial"/>
          <w:b/>
          <w:bCs/>
          <w:kern w:val="36"/>
          <w:sz w:val="24"/>
          <w:szCs w:val="24"/>
          <w:lang w:eastAsia="el-GR"/>
        </w:rPr>
        <w:lastRenderedPageBreak/>
        <w:t>26 Νοεμβρίου, 2025</w:t>
      </w:r>
    </w:p>
    <w:p w:rsidR="00C12904" w:rsidRPr="00C12904" w:rsidRDefault="00C12904" w:rsidP="00C12904">
      <w:pPr>
        <w:spacing w:before="100" w:beforeAutospacing="1" w:after="100" w:afterAutospacing="1" w:line="240" w:lineRule="auto"/>
        <w:jc w:val="both"/>
        <w:outlineLvl w:val="0"/>
        <w:rPr>
          <w:rFonts w:ascii="Arial" w:eastAsia="Times New Roman" w:hAnsi="Arial" w:cs="Arial"/>
          <w:b/>
          <w:bCs/>
          <w:kern w:val="36"/>
          <w:sz w:val="32"/>
          <w:szCs w:val="32"/>
          <w:lang w:eastAsia="el-GR"/>
        </w:rPr>
      </w:pPr>
      <w:r w:rsidRPr="00C12904">
        <w:rPr>
          <w:rFonts w:ascii="Arial" w:eastAsia="Times New Roman" w:hAnsi="Arial" w:cs="Arial"/>
          <w:b/>
          <w:bCs/>
          <w:kern w:val="36"/>
          <w:sz w:val="32"/>
          <w:szCs w:val="32"/>
          <w:lang w:eastAsia="el-GR"/>
        </w:rPr>
        <w:t>ΕΘΕΑΣ: Ανάγκη εύρεσης ρεαλιστικών λύσεων για την έκδοση Ψηφιακού Δελτίου Αποστολής</w:t>
      </w:r>
    </w:p>
    <w:p w:rsidR="00C12904" w:rsidRPr="00C12904" w:rsidRDefault="00C12904" w:rsidP="00C12904">
      <w:pPr>
        <w:spacing w:before="100" w:beforeAutospacing="1" w:after="100" w:afterAutospacing="1" w:line="240" w:lineRule="auto"/>
        <w:jc w:val="both"/>
        <w:rPr>
          <w:rFonts w:ascii="Arial" w:eastAsia="Times New Roman" w:hAnsi="Arial" w:cs="Arial"/>
          <w:sz w:val="24"/>
          <w:szCs w:val="24"/>
          <w:lang w:eastAsia="el-GR"/>
        </w:rPr>
      </w:pPr>
      <w:r w:rsidRPr="00C12904">
        <w:rPr>
          <w:rFonts w:ascii="Arial" w:eastAsia="Times New Roman" w:hAnsi="Arial" w:cs="Arial"/>
          <w:sz w:val="24"/>
          <w:szCs w:val="24"/>
          <w:lang w:eastAsia="el-GR"/>
        </w:rPr>
        <w:t xml:space="preserve">Η ΕΘΕΑΣ, με έγγραφό της προς την ΑΑΔΕ σχετικά με την έκδοση του </w:t>
      </w:r>
      <w:r w:rsidRPr="00C12904">
        <w:rPr>
          <w:rFonts w:ascii="Arial" w:eastAsia="Times New Roman" w:hAnsi="Arial" w:cs="Arial"/>
          <w:b/>
          <w:bCs/>
          <w:sz w:val="24"/>
          <w:szCs w:val="24"/>
          <w:lang w:eastAsia="el-GR"/>
        </w:rPr>
        <w:t>Ψηφιακού Δελτίου Αποστολής</w:t>
      </w:r>
      <w:r w:rsidRPr="00C12904">
        <w:rPr>
          <w:rFonts w:ascii="Arial" w:eastAsia="Times New Roman" w:hAnsi="Arial" w:cs="Arial"/>
          <w:sz w:val="24"/>
          <w:szCs w:val="24"/>
          <w:lang w:eastAsia="el-GR"/>
        </w:rPr>
        <w:t>, ζητά να αποσαφηνιστούν κρίσιμα σημεία, καθώς το εν λόγω πλαίσιο δεν καλύπτει επαρκώς το εύρος των περιπτώσεων που αφορούν τη διακίνηση αγροτικών προϊόντων από τους παραγωγούς.</w:t>
      </w:r>
    </w:p>
    <w:p w:rsidR="00C12904" w:rsidRPr="00C12904" w:rsidRDefault="00C12904" w:rsidP="00C12904">
      <w:pPr>
        <w:spacing w:before="100" w:beforeAutospacing="1" w:after="0" w:line="240" w:lineRule="auto"/>
        <w:jc w:val="both"/>
        <w:rPr>
          <w:rFonts w:ascii="Arial" w:eastAsia="Times New Roman" w:hAnsi="Arial" w:cs="Arial"/>
          <w:sz w:val="24"/>
          <w:szCs w:val="24"/>
          <w:lang w:eastAsia="el-GR"/>
        </w:rPr>
      </w:pPr>
      <w:r w:rsidRPr="00C12904">
        <w:rPr>
          <w:rFonts w:ascii="Arial" w:eastAsia="Times New Roman" w:hAnsi="Arial" w:cs="Arial"/>
          <w:b/>
          <w:bCs/>
          <w:sz w:val="24"/>
          <w:szCs w:val="24"/>
          <w:lang w:eastAsia="el-GR"/>
        </w:rPr>
        <w:t>Η επιστολή:</w:t>
      </w:r>
    </w:p>
    <w:p w:rsidR="00C12904" w:rsidRPr="00C12904" w:rsidRDefault="00C12904" w:rsidP="00C12904">
      <w:pPr>
        <w:spacing w:after="0" w:line="240" w:lineRule="auto"/>
        <w:jc w:val="both"/>
        <w:rPr>
          <w:rFonts w:ascii="Arial" w:eastAsia="Times New Roman" w:hAnsi="Arial" w:cs="Arial"/>
          <w:sz w:val="24"/>
          <w:szCs w:val="24"/>
          <w:lang w:eastAsia="el-GR"/>
        </w:rPr>
      </w:pPr>
      <w:r w:rsidRPr="00C12904">
        <w:rPr>
          <w:rFonts w:ascii="Arial" w:eastAsia="Times New Roman" w:hAnsi="Arial" w:cs="Arial"/>
          <w:i/>
          <w:iCs/>
          <w:sz w:val="24"/>
          <w:szCs w:val="24"/>
          <w:lang w:eastAsia="el-GR"/>
        </w:rPr>
        <w:t>«Αξιότιμοι Κύριοι,</w:t>
      </w:r>
    </w:p>
    <w:p w:rsidR="00C12904" w:rsidRPr="00C12904" w:rsidRDefault="00C12904" w:rsidP="00C12904">
      <w:pPr>
        <w:spacing w:after="0" w:line="240" w:lineRule="auto"/>
        <w:jc w:val="both"/>
        <w:rPr>
          <w:rFonts w:ascii="Arial" w:eastAsia="Times New Roman" w:hAnsi="Arial" w:cs="Arial"/>
          <w:sz w:val="24"/>
          <w:szCs w:val="24"/>
          <w:lang w:eastAsia="el-GR"/>
        </w:rPr>
      </w:pPr>
      <w:r w:rsidRPr="00C12904">
        <w:rPr>
          <w:rFonts w:ascii="Arial" w:eastAsia="Times New Roman" w:hAnsi="Arial" w:cs="Arial"/>
          <w:i/>
          <w:iCs/>
          <w:sz w:val="24"/>
          <w:szCs w:val="24"/>
          <w:lang w:eastAsia="el-GR"/>
        </w:rPr>
        <w:t xml:space="preserve">Κατόπιν της αποστολής του εγγράφου με αριθ. </w:t>
      </w:r>
      <w:proofErr w:type="spellStart"/>
      <w:r w:rsidRPr="00C12904">
        <w:rPr>
          <w:rFonts w:ascii="Arial" w:eastAsia="Times New Roman" w:hAnsi="Arial" w:cs="Arial"/>
          <w:i/>
          <w:iCs/>
          <w:sz w:val="24"/>
          <w:szCs w:val="24"/>
          <w:lang w:eastAsia="el-GR"/>
        </w:rPr>
        <w:t>πρωτ</w:t>
      </w:r>
      <w:proofErr w:type="spellEnd"/>
      <w:r w:rsidRPr="00C12904">
        <w:rPr>
          <w:rFonts w:ascii="Arial" w:eastAsia="Times New Roman" w:hAnsi="Arial" w:cs="Arial"/>
          <w:i/>
          <w:iCs/>
          <w:sz w:val="24"/>
          <w:szCs w:val="24"/>
          <w:lang w:eastAsia="el-GR"/>
        </w:rPr>
        <w:t>. 218/18-11-2025, με το οποίο σας γνωστοποιήθηκαν τα σοβαρά προβλήματα που προκύπτουν από την εφαρμογή του Ψηφιακού Δελτίου Αποστολής από τους αγρότες, μέχρι σήμερα δεν έχουμε λάβει κάποια απάντηση σχετικά με τον τρόπο με τον οποίο θα μπορούσαμε να συμβάλουμε ουσιαστικά στην αντιμετώπισή τους.</w:t>
      </w:r>
    </w:p>
    <w:p w:rsidR="00C12904" w:rsidRPr="00C12904" w:rsidRDefault="00C12904" w:rsidP="00C12904">
      <w:pPr>
        <w:spacing w:after="0" w:line="240" w:lineRule="auto"/>
        <w:jc w:val="both"/>
        <w:rPr>
          <w:rFonts w:ascii="Arial" w:eastAsia="Times New Roman" w:hAnsi="Arial" w:cs="Arial"/>
          <w:sz w:val="24"/>
          <w:szCs w:val="24"/>
          <w:lang w:eastAsia="el-GR"/>
        </w:rPr>
      </w:pPr>
      <w:r w:rsidRPr="00C12904">
        <w:rPr>
          <w:rFonts w:ascii="Arial" w:eastAsia="Times New Roman" w:hAnsi="Arial" w:cs="Arial"/>
          <w:i/>
          <w:iCs/>
          <w:sz w:val="24"/>
          <w:szCs w:val="24"/>
          <w:lang w:eastAsia="el-GR"/>
        </w:rPr>
        <w:t xml:space="preserve">Από την Πέμπτη 13 Νοεμβρίου έχει τεθεί σε λειτουργία η </w:t>
      </w:r>
      <w:r w:rsidRPr="00C12904">
        <w:rPr>
          <w:rFonts w:ascii="Arial" w:eastAsia="Times New Roman" w:hAnsi="Arial" w:cs="Arial"/>
          <w:b/>
          <w:bCs/>
          <w:i/>
          <w:iCs/>
          <w:sz w:val="24"/>
          <w:szCs w:val="24"/>
          <w:lang w:eastAsia="el-GR"/>
        </w:rPr>
        <w:t xml:space="preserve">νέα έκδοση v1.0.12 της ψηφιακής πλατφόρμας </w:t>
      </w:r>
      <w:proofErr w:type="spellStart"/>
      <w:r w:rsidRPr="00C12904">
        <w:rPr>
          <w:rFonts w:ascii="Arial" w:eastAsia="Times New Roman" w:hAnsi="Arial" w:cs="Arial"/>
          <w:b/>
          <w:bCs/>
          <w:i/>
          <w:iCs/>
          <w:sz w:val="24"/>
          <w:szCs w:val="24"/>
          <w:lang w:eastAsia="el-GR"/>
        </w:rPr>
        <w:t>myDATA</w:t>
      </w:r>
      <w:proofErr w:type="spellEnd"/>
      <w:r w:rsidRPr="00C12904">
        <w:rPr>
          <w:rFonts w:ascii="Arial" w:eastAsia="Times New Roman" w:hAnsi="Arial" w:cs="Arial"/>
          <w:i/>
          <w:iCs/>
          <w:sz w:val="24"/>
          <w:szCs w:val="24"/>
          <w:lang w:eastAsia="el-GR"/>
        </w:rPr>
        <w:t xml:space="preserve">, η οποία περιλαμβάνει σημαντικές προσθήκες και βελτιώσεις, διασφαλίζοντας μεγαλύτερη </w:t>
      </w:r>
      <w:proofErr w:type="spellStart"/>
      <w:r w:rsidRPr="00C12904">
        <w:rPr>
          <w:rFonts w:ascii="Arial" w:eastAsia="Times New Roman" w:hAnsi="Arial" w:cs="Arial"/>
          <w:i/>
          <w:iCs/>
          <w:sz w:val="24"/>
          <w:szCs w:val="24"/>
          <w:lang w:eastAsia="el-GR"/>
        </w:rPr>
        <w:t>διαλειτουργικότητα</w:t>
      </w:r>
      <w:proofErr w:type="spellEnd"/>
      <w:r w:rsidRPr="00C12904">
        <w:rPr>
          <w:rFonts w:ascii="Arial" w:eastAsia="Times New Roman" w:hAnsi="Arial" w:cs="Arial"/>
          <w:i/>
          <w:iCs/>
          <w:sz w:val="24"/>
          <w:szCs w:val="24"/>
          <w:lang w:eastAsia="el-GR"/>
        </w:rPr>
        <w:t xml:space="preserve"> μεταξύ των συστημάτων. Η παρούσα τροποποίηση αποτελεί ναι μεν μια θετική έκβαση στα προβλήματα των αγροτών, ωστόσο αποτελεί μια προσωρινή λύση, καθώς δεν μπορεί να καλύψει το εύρος των περιπτώσεων. Επιπλέον, η </w:t>
      </w:r>
      <w:r w:rsidRPr="00C12904">
        <w:rPr>
          <w:rFonts w:ascii="Arial" w:eastAsia="Times New Roman" w:hAnsi="Arial" w:cs="Arial"/>
          <w:b/>
          <w:bCs/>
          <w:i/>
          <w:iCs/>
          <w:sz w:val="24"/>
          <w:szCs w:val="24"/>
          <w:lang w:eastAsia="el-GR"/>
        </w:rPr>
        <w:t xml:space="preserve">αντίστροφη διακίνηση με το παραστατικό 9.3 δεν προβλέπεται από την εγκύκλιο Α.1123/2024 </w:t>
      </w:r>
      <w:r w:rsidRPr="00C12904">
        <w:rPr>
          <w:rFonts w:ascii="Arial" w:eastAsia="Times New Roman" w:hAnsi="Arial" w:cs="Arial"/>
          <w:i/>
          <w:iCs/>
          <w:sz w:val="24"/>
          <w:szCs w:val="24"/>
          <w:lang w:eastAsia="el-GR"/>
        </w:rPr>
        <w:t>όπως αντίστοιχα το Δελτίο ποσοτικής παραλαβής (Β φάση),</w:t>
      </w:r>
      <w:r w:rsidRPr="00C12904">
        <w:rPr>
          <w:rFonts w:ascii="Arial" w:eastAsia="Times New Roman" w:hAnsi="Arial" w:cs="Arial"/>
          <w:b/>
          <w:bCs/>
          <w:i/>
          <w:iCs/>
          <w:sz w:val="24"/>
          <w:szCs w:val="24"/>
          <w:lang w:eastAsia="el-GR"/>
        </w:rPr>
        <w:t xml:space="preserve"> που σημαίνει ότι δεν αναφέρεται πουθενά ότι η αντίστροφη διακίνηση με το παραστατικό 9.3 απαιτεί από 1.12.2025 την διαβίβαση της στην πλατφόρμα </w:t>
      </w:r>
      <w:proofErr w:type="spellStart"/>
      <w:r w:rsidRPr="00C12904">
        <w:rPr>
          <w:rFonts w:ascii="Arial" w:eastAsia="Times New Roman" w:hAnsi="Arial" w:cs="Arial"/>
          <w:b/>
          <w:bCs/>
          <w:i/>
          <w:iCs/>
          <w:sz w:val="24"/>
          <w:szCs w:val="24"/>
          <w:lang w:eastAsia="el-GR"/>
        </w:rPr>
        <w:t>myDATA</w:t>
      </w:r>
      <w:proofErr w:type="spellEnd"/>
      <w:r w:rsidRPr="00C12904">
        <w:rPr>
          <w:rFonts w:ascii="Arial" w:eastAsia="Times New Roman" w:hAnsi="Arial" w:cs="Arial"/>
          <w:b/>
          <w:bCs/>
          <w:i/>
          <w:iCs/>
          <w:sz w:val="24"/>
          <w:szCs w:val="24"/>
          <w:lang w:eastAsia="el-GR"/>
        </w:rPr>
        <w:t xml:space="preserve">.  </w:t>
      </w:r>
    </w:p>
    <w:p w:rsidR="00C12904" w:rsidRPr="00C12904" w:rsidRDefault="00C12904" w:rsidP="00C12904">
      <w:pPr>
        <w:spacing w:after="0" w:line="240" w:lineRule="auto"/>
        <w:jc w:val="both"/>
        <w:rPr>
          <w:rFonts w:ascii="Arial" w:eastAsia="Times New Roman" w:hAnsi="Arial" w:cs="Arial"/>
          <w:sz w:val="24"/>
          <w:szCs w:val="24"/>
          <w:lang w:eastAsia="el-GR"/>
        </w:rPr>
      </w:pPr>
      <w:r w:rsidRPr="00C12904">
        <w:rPr>
          <w:rFonts w:ascii="Arial" w:eastAsia="Times New Roman" w:hAnsi="Arial" w:cs="Arial"/>
          <w:i/>
          <w:iCs/>
          <w:sz w:val="24"/>
          <w:szCs w:val="24"/>
          <w:lang w:eastAsia="el-GR"/>
        </w:rPr>
        <w:t>Αφενός, η επιλογή έκδοσης παραστατικού τύπου 9.3 Δελτίο Αποστολής με ένδειξη “Αντίστροφη Διακίνηση”, δίνει λύση στο πρόβλημα έκδοσης-διακίνησης του Δελτίου Αποστολής από τον αγρότη του κανονικού καθεστώτος π.χ. από το χωράφι στο ελαιοτριβείο, αφετέρου δεν μπορεί να εξυπηρετήσει περιπτώσεις, όπως η μεταφορά του προϊόντος από το χωράφι στην αποθήκη του παραγωγού, όταν αυτός επιλέγει να το αποθηκεύσει για πώληση σε άλλο χρόνο.</w:t>
      </w:r>
    </w:p>
    <w:p w:rsidR="00C12904" w:rsidRPr="00C12904" w:rsidRDefault="00C12904" w:rsidP="00C12904">
      <w:pPr>
        <w:spacing w:after="0" w:line="240" w:lineRule="auto"/>
        <w:jc w:val="both"/>
        <w:rPr>
          <w:rFonts w:ascii="Arial" w:eastAsia="Times New Roman" w:hAnsi="Arial" w:cs="Arial"/>
          <w:sz w:val="24"/>
          <w:szCs w:val="24"/>
          <w:lang w:eastAsia="el-GR"/>
        </w:rPr>
      </w:pPr>
      <w:r w:rsidRPr="00C12904">
        <w:rPr>
          <w:rFonts w:ascii="Arial" w:eastAsia="Times New Roman" w:hAnsi="Arial" w:cs="Arial"/>
          <w:i/>
          <w:iCs/>
          <w:sz w:val="24"/>
          <w:szCs w:val="24"/>
          <w:lang w:eastAsia="el-GR"/>
        </w:rPr>
        <w:t xml:space="preserve">Επιπλέον, πρέπει να διευκρινίσετε εάν στην παράγραφο 6 της Ε.2030/2025 «Σύμφωνα με την παρ. 7.1 του Παραρτήματος ΙΙ της υπό στοιχεία Α.1123/2024 απόφασης του Διοικητή της ΑΑΔΕ σε περιπτώσεις παραλαβής των αποθεμάτων από εγκαταστάσεις του Αποστολέα από τον Παραλήπτη με δικά του μεταφορικά μέσα συμπεριλαμβανομένων </w:t>
      </w:r>
      <w:r w:rsidRPr="00C12904">
        <w:rPr>
          <w:rFonts w:ascii="Arial" w:eastAsia="Times New Roman" w:hAnsi="Arial" w:cs="Arial"/>
          <w:b/>
          <w:bCs/>
          <w:i/>
          <w:iCs/>
          <w:sz w:val="24"/>
          <w:szCs w:val="24"/>
          <w:lang w:eastAsia="el-GR"/>
        </w:rPr>
        <w:t>και αυτών που εντέλει</w:t>
      </w:r>
      <w:r w:rsidRPr="00C12904">
        <w:rPr>
          <w:rFonts w:ascii="Arial" w:eastAsia="Times New Roman" w:hAnsi="Arial" w:cs="Arial"/>
          <w:i/>
          <w:iCs/>
          <w:sz w:val="24"/>
          <w:szCs w:val="24"/>
          <w:lang w:eastAsia="el-GR"/>
        </w:rPr>
        <w:t xml:space="preserve">, το σχετικό παραστατικό διακίνησης δύναται να εκδίδεται και να διαβιβάζεται από αυτόν…», </w:t>
      </w:r>
      <w:r w:rsidRPr="00C12904">
        <w:rPr>
          <w:rFonts w:ascii="Arial" w:eastAsia="Times New Roman" w:hAnsi="Arial" w:cs="Arial"/>
          <w:b/>
          <w:bCs/>
          <w:i/>
          <w:iCs/>
          <w:sz w:val="24"/>
          <w:szCs w:val="24"/>
          <w:lang w:eastAsia="el-GR"/>
        </w:rPr>
        <w:t>στους «…αυτούς που εντέλει» συμπεριλαμβάνονται και οι ίδιοι οι παραγωγοί</w:t>
      </w:r>
      <w:r w:rsidRPr="00C12904">
        <w:rPr>
          <w:rFonts w:ascii="Arial" w:eastAsia="Times New Roman" w:hAnsi="Arial" w:cs="Arial"/>
          <w:i/>
          <w:iCs/>
          <w:sz w:val="24"/>
          <w:szCs w:val="24"/>
          <w:lang w:eastAsia="el-GR"/>
        </w:rPr>
        <w:t xml:space="preserve"> εφόσον μεταφέρουν τα προϊόντα τους με τα δικά τους μεταφορικά μέσα.</w:t>
      </w:r>
    </w:p>
    <w:p w:rsidR="00C12904" w:rsidRPr="00C12904" w:rsidRDefault="00C12904" w:rsidP="00C12904">
      <w:pPr>
        <w:spacing w:after="0" w:line="240" w:lineRule="auto"/>
        <w:jc w:val="both"/>
        <w:rPr>
          <w:rFonts w:ascii="Arial" w:eastAsia="Times New Roman" w:hAnsi="Arial" w:cs="Arial"/>
          <w:sz w:val="24"/>
          <w:szCs w:val="24"/>
          <w:lang w:eastAsia="el-GR"/>
        </w:rPr>
      </w:pPr>
      <w:r w:rsidRPr="00C12904">
        <w:rPr>
          <w:rFonts w:ascii="Arial" w:eastAsia="Times New Roman" w:hAnsi="Arial" w:cs="Arial"/>
          <w:i/>
          <w:iCs/>
          <w:sz w:val="24"/>
          <w:szCs w:val="24"/>
          <w:lang w:eastAsia="el-GR"/>
        </w:rPr>
        <w:t xml:space="preserve">Δεδομένου ότι οι επιχειρήσεις πρέπει να προσαρμόσουν το λογισμικό τους, θα ήταν εύλογο να δοθεί μια περίοδο προσαρμογής και να αποφευχθούν οι όποιες επιβολές προστίμων, τουλάχιστον </w:t>
      </w:r>
      <w:r w:rsidRPr="00C12904">
        <w:rPr>
          <w:rFonts w:ascii="Arial" w:eastAsia="Times New Roman" w:hAnsi="Arial" w:cs="Arial"/>
          <w:b/>
          <w:bCs/>
          <w:i/>
          <w:iCs/>
          <w:sz w:val="24"/>
          <w:szCs w:val="24"/>
          <w:lang w:eastAsia="el-GR"/>
        </w:rPr>
        <w:t>για όσο χρόνο κρίνετε ότι θα χρειαστεί, από τη στιγμή που θα είναι λειτουργικά όλα τα συστήματα της εφαρμογής.</w:t>
      </w:r>
    </w:p>
    <w:p w:rsidR="00C12904" w:rsidRPr="00C12904" w:rsidRDefault="00C12904" w:rsidP="00C12904">
      <w:pPr>
        <w:spacing w:after="0" w:line="240" w:lineRule="auto"/>
        <w:jc w:val="both"/>
        <w:rPr>
          <w:rFonts w:ascii="Arial" w:eastAsia="Times New Roman" w:hAnsi="Arial" w:cs="Arial"/>
          <w:sz w:val="24"/>
          <w:szCs w:val="24"/>
          <w:lang w:eastAsia="el-GR"/>
        </w:rPr>
      </w:pPr>
      <w:r w:rsidRPr="00C12904">
        <w:rPr>
          <w:rFonts w:ascii="Arial" w:eastAsia="Times New Roman" w:hAnsi="Arial" w:cs="Arial"/>
          <w:i/>
          <w:iCs/>
          <w:sz w:val="24"/>
          <w:szCs w:val="24"/>
          <w:lang w:eastAsia="el-GR"/>
        </w:rPr>
        <w:t>Τέλος, όπως είχαμε επισημάνει και σε παλαιότερα έγγραφά μας, θα ήταν εύλογο πριν από κάθε τροποποίηση, η ΕΘΕΑΣ ως θεσμικός φορέας εκπροσώπησης των Αγροτικών Συνεταιρισμών να λαμβάνει ενημέρωση για τις όποιες τροποποιήσεις/αποφάσεις, ώστε να μπορεί να εντοπίζει έγκαιρα τα όποια προβλήματα μπορεί να προκύπτουν στο πεδίο (στην πράξη) για την αποφυγή πρόσθετων οικονομικών επιβαρύνσεων στους παραγωγούς.</w:t>
      </w:r>
    </w:p>
    <w:p w:rsidR="0068029F" w:rsidRDefault="00C12904" w:rsidP="00C12904">
      <w:pPr>
        <w:spacing w:after="0" w:line="240" w:lineRule="auto"/>
        <w:jc w:val="both"/>
        <w:rPr>
          <w:rFonts w:ascii="Arial" w:eastAsia="Times New Roman" w:hAnsi="Arial" w:cs="Arial"/>
          <w:i/>
          <w:iCs/>
          <w:sz w:val="24"/>
          <w:szCs w:val="24"/>
          <w:lang w:eastAsia="el-GR"/>
        </w:rPr>
      </w:pPr>
      <w:r w:rsidRPr="00C12904">
        <w:rPr>
          <w:rFonts w:ascii="Arial" w:eastAsia="Times New Roman" w:hAnsi="Arial" w:cs="Arial"/>
          <w:i/>
          <w:iCs/>
          <w:sz w:val="24"/>
          <w:szCs w:val="24"/>
          <w:lang w:eastAsia="el-GR"/>
        </w:rPr>
        <w:t>Σε κάθε περίπτωση, βρισκόμαστε στη διάθεσή σας για οτιδήποτε σας είναι αναγκαίο».</w:t>
      </w:r>
    </w:p>
    <w:p w:rsidR="00C12904" w:rsidRDefault="00C12904" w:rsidP="00C12904">
      <w:pPr>
        <w:spacing w:after="0" w:line="240" w:lineRule="auto"/>
        <w:jc w:val="both"/>
        <w:rPr>
          <w:rFonts w:ascii="Arial" w:eastAsia="Times New Roman" w:hAnsi="Arial" w:cs="Arial"/>
          <w:i/>
          <w:iCs/>
          <w:sz w:val="24"/>
          <w:szCs w:val="24"/>
          <w:lang w:eastAsia="el-GR"/>
        </w:rPr>
      </w:pPr>
    </w:p>
    <w:p w:rsidR="00C12904" w:rsidRPr="00C12904" w:rsidRDefault="00C12904" w:rsidP="00C12904">
      <w:pPr>
        <w:spacing w:after="0" w:line="240" w:lineRule="auto"/>
        <w:rPr>
          <w:rFonts w:ascii="Arial" w:hAnsi="Arial" w:cs="Arial"/>
          <w:sz w:val="24"/>
          <w:szCs w:val="24"/>
        </w:rPr>
      </w:pPr>
      <w:r>
        <w:rPr>
          <w:rFonts w:ascii="Arial" w:eastAsia="Times New Roman" w:hAnsi="Arial" w:cs="Arial"/>
          <w:i/>
          <w:iCs/>
          <w:sz w:val="24"/>
          <w:szCs w:val="24"/>
          <w:lang w:eastAsia="el-GR"/>
        </w:rPr>
        <w:t>Πηγή:</w:t>
      </w:r>
      <w:r>
        <w:t xml:space="preserve"> </w:t>
      </w:r>
      <w:hyperlink r:id="rId6" w:history="1">
        <w:r w:rsidRPr="00C12904">
          <w:rPr>
            <w:rStyle w:val="-"/>
            <w:rFonts w:ascii="Arial" w:eastAsia="Times New Roman" w:hAnsi="Arial" w:cs="Arial"/>
            <w:i/>
            <w:iCs/>
            <w:sz w:val="24"/>
            <w:szCs w:val="24"/>
            <w:lang w:eastAsia="el-GR"/>
          </w:rPr>
          <w:t>https://etheas.gr/etheas-anagki-euresis-realistikon-liseon-gia-tin-ekdosi-psiafiakou-deltiou-apostolis/</w:t>
        </w:r>
      </w:hyperlink>
    </w:p>
    <w:sectPr w:rsidR="00C12904" w:rsidRPr="00C12904" w:rsidSect="00C12904">
      <w:pgSz w:w="11906" w:h="16838"/>
      <w:pgMar w:top="851" w:right="1274"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Neue">
    <w:altName w:val="Sylfae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12904"/>
    <w:rsid w:val="00230F73"/>
    <w:rsid w:val="00335690"/>
    <w:rsid w:val="00353974"/>
    <w:rsid w:val="0038181E"/>
    <w:rsid w:val="00424905"/>
    <w:rsid w:val="004C0DE7"/>
    <w:rsid w:val="0068029F"/>
    <w:rsid w:val="006A0615"/>
    <w:rsid w:val="00C12904"/>
    <w:rsid w:val="00C90053"/>
    <w:rsid w:val="00D27F3B"/>
    <w:rsid w:val="00FC57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29F"/>
  </w:style>
  <w:style w:type="paragraph" w:styleId="1">
    <w:name w:val="heading 1"/>
    <w:basedOn w:val="a"/>
    <w:link w:val="1Char"/>
    <w:uiPriority w:val="9"/>
    <w:qFormat/>
    <w:rsid w:val="00C129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12904"/>
    <w:rPr>
      <w:rFonts w:ascii="Times New Roman" w:eastAsia="Times New Roman" w:hAnsi="Times New Roman" w:cs="Times New Roman"/>
      <w:b/>
      <w:bCs/>
      <w:kern w:val="36"/>
      <w:sz w:val="48"/>
      <w:szCs w:val="48"/>
      <w:lang w:eastAsia="el-GR"/>
    </w:rPr>
  </w:style>
  <w:style w:type="character" w:styleId="-">
    <w:name w:val="Hyperlink"/>
    <w:basedOn w:val="a0"/>
    <w:uiPriority w:val="99"/>
    <w:unhideWhenUsed/>
    <w:rsid w:val="00C12904"/>
    <w:rPr>
      <w:color w:val="0000FF"/>
      <w:u w:val="single"/>
    </w:rPr>
  </w:style>
  <w:style w:type="character" w:customStyle="1" w:styleId="metatext">
    <w:name w:val="meta_text"/>
    <w:basedOn w:val="a0"/>
    <w:rsid w:val="00C12904"/>
  </w:style>
  <w:style w:type="character" w:customStyle="1" w:styleId="category-separator">
    <w:name w:val="category-separator"/>
    <w:basedOn w:val="a0"/>
    <w:rsid w:val="00C12904"/>
  </w:style>
  <w:style w:type="paragraph" w:styleId="Web">
    <w:name w:val="Normal (Web)"/>
    <w:basedOn w:val="a"/>
    <w:uiPriority w:val="99"/>
    <w:unhideWhenUsed/>
    <w:rsid w:val="00C1290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C12904"/>
    <w:rPr>
      <w:b/>
      <w:bCs/>
    </w:rPr>
  </w:style>
  <w:style w:type="character" w:styleId="a4">
    <w:name w:val="Emphasis"/>
    <w:basedOn w:val="a0"/>
    <w:uiPriority w:val="20"/>
    <w:qFormat/>
    <w:rsid w:val="00C12904"/>
    <w:rPr>
      <w:i/>
      <w:iCs/>
    </w:rPr>
  </w:style>
  <w:style w:type="paragraph" w:styleId="a5">
    <w:name w:val="Balloon Text"/>
    <w:basedOn w:val="a"/>
    <w:link w:val="Char"/>
    <w:uiPriority w:val="99"/>
    <w:semiHidden/>
    <w:unhideWhenUsed/>
    <w:rsid w:val="00C1290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12904"/>
    <w:rPr>
      <w:rFonts w:ascii="Tahoma" w:hAnsi="Tahoma" w:cs="Tahoma"/>
      <w:sz w:val="16"/>
      <w:szCs w:val="16"/>
    </w:rPr>
  </w:style>
  <w:style w:type="paragraph" w:customStyle="1" w:styleId="Body">
    <w:name w:val="Body"/>
    <w:uiPriority w:val="99"/>
    <w:rsid w:val="004C0DE7"/>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4C0DE7"/>
    <w:rPr>
      <w:rFonts w:ascii="Calibri" w:eastAsia="Arial Unicode MS" w:hAnsi="Calibri" w:cs="Arial Unicode MS"/>
      <w:color w:val="000000"/>
      <w:u w:color="000000"/>
      <w:lang w:eastAsia="el-GR"/>
    </w:rPr>
  </w:style>
  <w:style w:type="paragraph" w:customStyle="1" w:styleId="Default">
    <w:name w:val="Default"/>
    <w:rsid w:val="004C0D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621566457">
      <w:bodyDiv w:val="1"/>
      <w:marLeft w:val="0"/>
      <w:marRight w:val="0"/>
      <w:marTop w:val="0"/>
      <w:marBottom w:val="0"/>
      <w:divBdr>
        <w:top w:val="none" w:sz="0" w:space="0" w:color="auto"/>
        <w:left w:val="none" w:sz="0" w:space="0" w:color="auto"/>
        <w:bottom w:val="none" w:sz="0" w:space="0" w:color="auto"/>
        <w:right w:val="none" w:sz="0" w:space="0" w:color="auto"/>
      </w:divBdr>
      <w:divsChild>
        <w:div w:id="117459885">
          <w:marLeft w:val="0"/>
          <w:marRight w:val="0"/>
          <w:marTop w:val="0"/>
          <w:marBottom w:val="0"/>
          <w:divBdr>
            <w:top w:val="none" w:sz="0" w:space="0" w:color="auto"/>
            <w:left w:val="none" w:sz="0" w:space="0" w:color="auto"/>
            <w:bottom w:val="none" w:sz="0" w:space="0" w:color="auto"/>
            <w:right w:val="none" w:sz="0" w:space="0" w:color="auto"/>
          </w:divBdr>
          <w:divsChild>
            <w:div w:id="1211185146">
              <w:marLeft w:val="0"/>
              <w:marRight w:val="0"/>
              <w:marTop w:val="0"/>
              <w:marBottom w:val="0"/>
              <w:divBdr>
                <w:top w:val="none" w:sz="0" w:space="0" w:color="auto"/>
                <w:left w:val="none" w:sz="0" w:space="0" w:color="auto"/>
                <w:bottom w:val="none" w:sz="0" w:space="0" w:color="auto"/>
                <w:right w:val="none" w:sz="0" w:space="0" w:color="auto"/>
              </w:divBdr>
              <w:divsChild>
                <w:div w:id="1946426682">
                  <w:marLeft w:val="0"/>
                  <w:marRight w:val="0"/>
                  <w:marTop w:val="0"/>
                  <w:marBottom w:val="0"/>
                  <w:divBdr>
                    <w:top w:val="none" w:sz="0" w:space="0" w:color="auto"/>
                    <w:left w:val="none" w:sz="0" w:space="0" w:color="auto"/>
                    <w:bottom w:val="none" w:sz="0" w:space="0" w:color="auto"/>
                    <w:right w:val="none" w:sz="0" w:space="0" w:color="auto"/>
                  </w:divBdr>
                  <w:divsChild>
                    <w:div w:id="731347015">
                      <w:marLeft w:val="0"/>
                      <w:marRight w:val="0"/>
                      <w:marTop w:val="0"/>
                      <w:marBottom w:val="0"/>
                      <w:divBdr>
                        <w:top w:val="none" w:sz="0" w:space="0" w:color="auto"/>
                        <w:left w:val="none" w:sz="0" w:space="0" w:color="auto"/>
                        <w:bottom w:val="none" w:sz="0" w:space="0" w:color="auto"/>
                        <w:right w:val="none" w:sz="0" w:space="0" w:color="auto"/>
                      </w:divBdr>
                      <w:divsChild>
                        <w:div w:id="965818110">
                          <w:marLeft w:val="0"/>
                          <w:marRight w:val="0"/>
                          <w:marTop w:val="0"/>
                          <w:marBottom w:val="0"/>
                          <w:divBdr>
                            <w:top w:val="none" w:sz="0" w:space="0" w:color="auto"/>
                            <w:left w:val="none" w:sz="0" w:space="0" w:color="auto"/>
                            <w:bottom w:val="none" w:sz="0" w:space="0" w:color="auto"/>
                            <w:right w:val="none" w:sz="0" w:space="0" w:color="auto"/>
                          </w:divBdr>
                        </w:div>
                        <w:div w:id="94558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7076">
          <w:marLeft w:val="0"/>
          <w:marRight w:val="0"/>
          <w:marTop w:val="0"/>
          <w:marBottom w:val="0"/>
          <w:divBdr>
            <w:top w:val="none" w:sz="0" w:space="0" w:color="auto"/>
            <w:left w:val="none" w:sz="0" w:space="0" w:color="auto"/>
            <w:bottom w:val="none" w:sz="0" w:space="0" w:color="auto"/>
            <w:right w:val="none" w:sz="0" w:space="0" w:color="auto"/>
          </w:divBdr>
          <w:divsChild>
            <w:div w:id="1408918412">
              <w:marLeft w:val="0"/>
              <w:marRight w:val="0"/>
              <w:marTop w:val="0"/>
              <w:marBottom w:val="0"/>
              <w:divBdr>
                <w:top w:val="none" w:sz="0" w:space="0" w:color="auto"/>
                <w:left w:val="none" w:sz="0" w:space="0" w:color="auto"/>
                <w:bottom w:val="none" w:sz="0" w:space="0" w:color="auto"/>
                <w:right w:val="none" w:sz="0" w:space="0" w:color="auto"/>
              </w:divBdr>
            </w:div>
          </w:divsChild>
        </w:div>
        <w:div w:id="1088233710">
          <w:marLeft w:val="0"/>
          <w:marRight w:val="0"/>
          <w:marTop w:val="0"/>
          <w:marBottom w:val="0"/>
          <w:divBdr>
            <w:top w:val="none" w:sz="0" w:space="0" w:color="auto"/>
            <w:left w:val="none" w:sz="0" w:space="0" w:color="auto"/>
            <w:bottom w:val="none" w:sz="0" w:space="0" w:color="auto"/>
            <w:right w:val="none" w:sz="0" w:space="0" w:color="auto"/>
          </w:divBdr>
          <w:divsChild>
            <w:div w:id="12427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heas.gr/etheas-anagki-euresis-realistikon-liseon-gia-tin-ekdosi-psiafiakou-deltiou-apostolis/" TargetMode="Externa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794</Words>
  <Characters>4288</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2025-12-08T08:44:00Z</dcterms:created>
  <dcterms:modified xsi:type="dcterms:W3CDTF">2025-12-08T10:06:00Z</dcterms:modified>
</cp:coreProperties>
</file>